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A2588" w14:textId="77777777" w:rsidR="00120602" w:rsidRDefault="00120602" w:rsidP="00120602">
      <w:pPr>
        <w:jc w:val="center"/>
        <w:rPr>
          <w:b/>
          <w:bCs/>
        </w:rPr>
      </w:pPr>
      <w:r w:rsidRPr="00120602">
        <w:rPr>
          <w:b/>
          <w:bCs/>
        </w:rPr>
        <w:t>Explanatory Note on Project Progress</w:t>
      </w:r>
    </w:p>
    <w:p w14:paraId="185EC22D" w14:textId="064BE861" w:rsidR="00FE0F49" w:rsidRPr="00FE0F49" w:rsidRDefault="00FE0F49" w:rsidP="00120602">
      <w:pPr>
        <w:jc w:val="center"/>
        <w:rPr>
          <w:b/>
          <w:bCs/>
        </w:rPr>
      </w:pPr>
      <w:r w:rsidRPr="00FE0F49">
        <w:rPr>
          <w:b/>
          <w:bCs/>
        </w:rPr>
        <w:t>“Implementation of Tranche 2 of Stage III of the HCFC Phase-out Management Plan (HPMP) in the Republic of Moldova” (UNDP component)</w:t>
      </w:r>
    </w:p>
    <w:p w14:paraId="482E8429" w14:textId="77777777" w:rsidR="00120602" w:rsidRDefault="00120602" w:rsidP="00120602">
      <w:pPr>
        <w:jc w:val="both"/>
      </w:pPr>
    </w:p>
    <w:p w14:paraId="407E01D6" w14:textId="5B942974" w:rsidR="00120602" w:rsidRDefault="00120602" w:rsidP="00120602">
      <w:pPr>
        <w:jc w:val="both"/>
      </w:pPr>
      <w:r>
        <w:t xml:space="preserve">The project “Implementation of Tranche 2 of Stage III of the HCFC Phase-out Management Plan (HPMP) in the Republic of Moldova” (UNDP component) aims to create an enabling environment for the Republic of Moldova to fulfill its obligations related to the complete phase-out of HCFC consumption by 2030, while allowing the 2.5% servicing tail during 2030–2040. The project is financed by the Multilateral Fund for the Implementation of the Montreal Protocol and implemented by UNDP, in partnership with the national Montreal Protocol Unit (MPU) of the </w:t>
      </w:r>
      <w:r w:rsidR="00494671">
        <w:t xml:space="preserve">Public </w:t>
      </w:r>
      <w:proofErr w:type="gramStart"/>
      <w:r w:rsidR="00494671">
        <w:t xml:space="preserve">Institution </w:t>
      </w:r>
      <w:r w:rsidR="00775FB3">
        <w:t>”Environmental</w:t>
      </w:r>
      <w:proofErr w:type="gramEnd"/>
      <w:r w:rsidR="00775FB3">
        <w:t xml:space="preserve"> Projects Implementation Unit” (</w:t>
      </w:r>
      <w:r>
        <w:t>P.I. “EPIU”</w:t>
      </w:r>
      <w:r w:rsidR="00775FB3">
        <w:t>)</w:t>
      </w:r>
      <w:r>
        <w:t>.</w:t>
      </w:r>
    </w:p>
    <w:p w14:paraId="0AFA30B9" w14:textId="2D5908B9" w:rsidR="00120602" w:rsidRDefault="00120602" w:rsidP="00120602">
      <w:pPr>
        <w:jc w:val="both"/>
      </w:pPr>
      <w:r>
        <w:t>The official confirmation of project approval by the Executive Committee of the Multilateral Fund for the Implementation of the Montreal Protocol was received in September 2025. Following receipt of the approval confirmation, initial implementation efforts focused primarily on establishing the project governance and coordination arrangements, including the operationalization of the Project Steering Committee, in line with the governance structure foreseen under the Project Document. The composition of the Steering Committee was formally approved through Order No. 8 of 30 January 2026 issued by the P.I. “ONIPM”.</w:t>
      </w:r>
    </w:p>
    <w:p w14:paraId="1CB277C4" w14:textId="09335A2E" w:rsidR="00120602" w:rsidRDefault="00120602" w:rsidP="00120602">
      <w:pPr>
        <w:jc w:val="both"/>
      </w:pPr>
      <w:r>
        <w:t>The Steering Committee includes representatives of the Ministry of Environment, UNDP Moldova, the Customs Service, the Public Association of Refrigeration Technicians of the Republic of Moldova, private sector representatives from the RAC sector, as well as the national Montreal Protocol Unit of the P.I. “EPIU”. Specifically, the Committee is chaired by the Ministry of Environment, with UNDP Moldova acting as co-chair.</w:t>
      </w:r>
    </w:p>
    <w:p w14:paraId="4D7D0235" w14:textId="07EF7A4C" w:rsidR="00120602" w:rsidRDefault="00120602" w:rsidP="00120602">
      <w:pPr>
        <w:jc w:val="both"/>
      </w:pPr>
      <w:r>
        <w:t>The first Steering Committee meeting was held on 23 March 2026 by written procedure. During the meeting, the project scope, implementation arrangements, planned activities, and indicative budget for 2026–2027 were presented and unanimously approved by the Committee members. The project implementation period covers 2024–2027 and focuses on three main investment components: (</w:t>
      </w:r>
      <w:proofErr w:type="spellStart"/>
      <w:r>
        <w:t>i</w:t>
      </w:r>
      <w:proofErr w:type="spellEnd"/>
      <w:r>
        <w:t xml:space="preserve">) strengthening the HCFC recovery, recycling and valorization system and application of good refrigeration practices in the RAC servicing sector; (ii) technological support to the RAC sector, technical education institutions, and the Environmental Protection Inspectorate; and (iii) development and implementation of a demonstration </w:t>
      </w:r>
      <w:proofErr w:type="spellStart"/>
      <w:r>
        <w:t>programme</w:t>
      </w:r>
      <w:proofErr w:type="spellEnd"/>
      <w:r>
        <w:t xml:space="preserve"> on natural refrigerants in the industrial and commercial refrigeration sectors.</w:t>
      </w:r>
    </w:p>
    <w:p w14:paraId="2760BB64" w14:textId="49AFEC96" w:rsidR="00120602" w:rsidRDefault="00120602" w:rsidP="00120602">
      <w:pPr>
        <w:jc w:val="both"/>
      </w:pPr>
      <w:r>
        <w:lastRenderedPageBreak/>
        <w:t>As part of the preparatory phase for implementation of the first tranche activities, Terms of Reference (</w:t>
      </w:r>
      <w:proofErr w:type="spellStart"/>
      <w:r>
        <w:t>ToRs</w:t>
      </w:r>
      <w:proofErr w:type="spellEnd"/>
      <w:r>
        <w:t>) were developed for several key consultancy assignments and are currently in the process of launch. These include: (</w:t>
      </w:r>
      <w:proofErr w:type="spellStart"/>
      <w:r>
        <w:t>i</w:t>
      </w:r>
      <w:proofErr w:type="spellEnd"/>
      <w:r>
        <w:t xml:space="preserve">) organization and delivery of two training workshops for RAC technicians and stakeholders on the RRR scheme, refrigerant management practices, and safe handling of low-GWP refrigerants; (ii) development of technical specifications and procurement support for hydrocarbon refrigerant handling kits for the RAC sector; and (iii) design of a demonstration </w:t>
      </w:r>
      <w:proofErr w:type="spellStart"/>
      <w:r>
        <w:t>programme</w:t>
      </w:r>
      <w:proofErr w:type="spellEnd"/>
      <w:r>
        <w:t xml:space="preserve"> on natural refrigerants, including technical concepts, </w:t>
      </w:r>
      <w:proofErr w:type="spellStart"/>
      <w:r>
        <w:t>programme</w:t>
      </w:r>
      <w:proofErr w:type="spellEnd"/>
      <w:r>
        <w:t xml:space="preserve"> architecture, eligibility criteria, procurement and monitoring approaches, and implementation roadmap.</w:t>
      </w:r>
    </w:p>
    <w:p w14:paraId="57E92CE1" w14:textId="4501C4B8" w:rsidR="005D48CA" w:rsidRDefault="00120602" w:rsidP="00120602">
      <w:pPr>
        <w:jc w:val="both"/>
      </w:pPr>
      <w:r>
        <w:t xml:space="preserve">The planned activities for 2026 also include the organization of training workshops for RAC technicians on ODS recovery, recycling and reuse schemes using the developed RRR Guidelines as training material, procurement of hydrocarbon refrigerant handling kits for the RAC sector, and advancement of the demonstration </w:t>
      </w:r>
      <w:proofErr w:type="spellStart"/>
      <w:r>
        <w:t>programme</w:t>
      </w:r>
      <w:proofErr w:type="spellEnd"/>
      <w:r>
        <w:t xml:space="preserve"> on natural refrigerant technologies. These activities are expected to contribute to strengthening technical capacities in the RAC sector, promoting environmentally sound refrigerant management practices, and facilitating the transition towards low-GWP technologies in line with Moldova’s commitments under the Montreal Protocol.</w:t>
      </w:r>
    </w:p>
    <w:p w14:paraId="1A730587" w14:textId="5D6322C3" w:rsidR="006B3309" w:rsidRDefault="006B3309" w:rsidP="00120602">
      <w:pPr>
        <w:jc w:val="both"/>
      </w:pPr>
      <w:r w:rsidRPr="006B3309">
        <w:t>The planned interventions are expected to contribute significantly to strengthening the institutional and technical capacities of the RAC sector in the Republic of Moldova for the safe and sustainable transition towards low-GWP and natural refrigerant technologies. Through improved application of recovery, recycling and reuse (RRR) practices, enhanced technical capacities of RAC technicians and service companies, provision of modern equipment for handling hydrocarbon refrigerants, and development of demonstration initiatives for natural refrigerant technologies, the project is expected to reduce dependence on HCFCs, minimize emissions of ozone-depleting substances and greenhouse gases, and support compliance with Moldova’s commitments under the Montreal Protocol. In the longer term, the project is also expected to facilitate wider adoption of energy-efficient and environmentally friendly refrigeration technologies, strengthen market confidence in low-GWP alternatives, and support gradual alignment of the RAC sector with relevant EU standards and practices.</w:t>
      </w:r>
    </w:p>
    <w:sectPr w:rsidR="006B330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12FC7" w14:textId="77777777" w:rsidR="00655A79" w:rsidRDefault="00655A79" w:rsidP="00120602">
      <w:pPr>
        <w:spacing w:after="0" w:line="240" w:lineRule="auto"/>
      </w:pPr>
      <w:r>
        <w:separator/>
      </w:r>
    </w:p>
  </w:endnote>
  <w:endnote w:type="continuationSeparator" w:id="0">
    <w:p w14:paraId="613D6A0C" w14:textId="77777777" w:rsidR="00655A79" w:rsidRDefault="00655A79" w:rsidP="00120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5210105"/>
      <w:docPartObj>
        <w:docPartGallery w:val="Page Numbers (Bottom of Page)"/>
        <w:docPartUnique/>
      </w:docPartObj>
    </w:sdtPr>
    <w:sdtEndPr>
      <w:rPr>
        <w:noProof/>
      </w:rPr>
    </w:sdtEndPr>
    <w:sdtContent>
      <w:p w14:paraId="6B83A3E6" w14:textId="3BB05239" w:rsidR="00120602" w:rsidRDefault="0012060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F64DE9" w14:textId="77777777" w:rsidR="00120602" w:rsidRDefault="001206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3C1D1" w14:textId="77777777" w:rsidR="00655A79" w:rsidRDefault="00655A79" w:rsidP="00120602">
      <w:pPr>
        <w:spacing w:after="0" w:line="240" w:lineRule="auto"/>
      </w:pPr>
      <w:r>
        <w:separator/>
      </w:r>
    </w:p>
  </w:footnote>
  <w:footnote w:type="continuationSeparator" w:id="0">
    <w:p w14:paraId="13344F66" w14:textId="77777777" w:rsidR="00655A79" w:rsidRDefault="00655A79" w:rsidP="001206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602"/>
    <w:rsid w:val="000474D2"/>
    <w:rsid w:val="00120602"/>
    <w:rsid w:val="00494671"/>
    <w:rsid w:val="00525954"/>
    <w:rsid w:val="005D48CA"/>
    <w:rsid w:val="00655A79"/>
    <w:rsid w:val="006B3309"/>
    <w:rsid w:val="00775FB3"/>
    <w:rsid w:val="007D68DA"/>
    <w:rsid w:val="00D9119E"/>
    <w:rsid w:val="00F4463D"/>
    <w:rsid w:val="00FE0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395FD"/>
  <w15:chartTrackingRefBased/>
  <w15:docId w15:val="{94DF2F9F-5AD7-48DD-AC81-3A90BFD7C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06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06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06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6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06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06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06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6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6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6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06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06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6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06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06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06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06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0602"/>
    <w:rPr>
      <w:rFonts w:eastAsiaTheme="majorEastAsia" w:cstheme="majorBidi"/>
      <w:color w:val="272727" w:themeColor="text1" w:themeTint="D8"/>
    </w:rPr>
  </w:style>
  <w:style w:type="paragraph" w:styleId="Title">
    <w:name w:val="Title"/>
    <w:basedOn w:val="Normal"/>
    <w:next w:val="Normal"/>
    <w:link w:val="TitleChar"/>
    <w:uiPriority w:val="10"/>
    <w:qFormat/>
    <w:rsid w:val="001206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6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6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6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0602"/>
    <w:pPr>
      <w:spacing w:before="160"/>
      <w:jc w:val="center"/>
    </w:pPr>
    <w:rPr>
      <w:i/>
      <w:iCs/>
      <w:color w:val="404040" w:themeColor="text1" w:themeTint="BF"/>
    </w:rPr>
  </w:style>
  <w:style w:type="character" w:customStyle="1" w:styleId="QuoteChar">
    <w:name w:val="Quote Char"/>
    <w:basedOn w:val="DefaultParagraphFont"/>
    <w:link w:val="Quote"/>
    <w:uiPriority w:val="29"/>
    <w:rsid w:val="00120602"/>
    <w:rPr>
      <w:i/>
      <w:iCs/>
      <w:color w:val="404040" w:themeColor="text1" w:themeTint="BF"/>
    </w:rPr>
  </w:style>
  <w:style w:type="paragraph" w:styleId="ListParagraph">
    <w:name w:val="List Paragraph"/>
    <w:basedOn w:val="Normal"/>
    <w:uiPriority w:val="34"/>
    <w:qFormat/>
    <w:rsid w:val="00120602"/>
    <w:pPr>
      <w:ind w:left="720"/>
      <w:contextualSpacing/>
    </w:pPr>
  </w:style>
  <w:style w:type="character" w:styleId="IntenseEmphasis">
    <w:name w:val="Intense Emphasis"/>
    <w:basedOn w:val="DefaultParagraphFont"/>
    <w:uiPriority w:val="21"/>
    <w:qFormat/>
    <w:rsid w:val="00120602"/>
    <w:rPr>
      <w:i/>
      <w:iCs/>
      <w:color w:val="0F4761" w:themeColor="accent1" w:themeShade="BF"/>
    </w:rPr>
  </w:style>
  <w:style w:type="paragraph" w:styleId="IntenseQuote">
    <w:name w:val="Intense Quote"/>
    <w:basedOn w:val="Normal"/>
    <w:next w:val="Normal"/>
    <w:link w:val="IntenseQuoteChar"/>
    <w:uiPriority w:val="30"/>
    <w:qFormat/>
    <w:rsid w:val="001206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602"/>
    <w:rPr>
      <w:i/>
      <w:iCs/>
      <w:color w:val="0F4761" w:themeColor="accent1" w:themeShade="BF"/>
    </w:rPr>
  </w:style>
  <w:style w:type="character" w:styleId="IntenseReference">
    <w:name w:val="Intense Reference"/>
    <w:basedOn w:val="DefaultParagraphFont"/>
    <w:uiPriority w:val="32"/>
    <w:qFormat/>
    <w:rsid w:val="00120602"/>
    <w:rPr>
      <w:b/>
      <w:bCs/>
      <w:smallCaps/>
      <w:color w:val="0F4761" w:themeColor="accent1" w:themeShade="BF"/>
      <w:spacing w:val="5"/>
    </w:rPr>
  </w:style>
  <w:style w:type="paragraph" w:styleId="Header">
    <w:name w:val="header"/>
    <w:basedOn w:val="Normal"/>
    <w:link w:val="HeaderChar"/>
    <w:uiPriority w:val="99"/>
    <w:unhideWhenUsed/>
    <w:rsid w:val="00120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602"/>
  </w:style>
  <w:style w:type="paragraph" w:styleId="Footer">
    <w:name w:val="footer"/>
    <w:basedOn w:val="Normal"/>
    <w:link w:val="FooterChar"/>
    <w:uiPriority w:val="99"/>
    <w:unhideWhenUsed/>
    <w:rsid w:val="00120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B0564 - Moldova Republic</OfficeCountry>
    <DocumentStatus xmlns="d9cf0e28-81d2-4dc7-8b10-820d80ed680d">Draft</DocumentStatus>
    <DocCoverageEndDate xmlns="d9cf0e28-81d2-4dc7-8b10-820d80ed680d">2026-05-25T04:00:00+00:00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Explanatory Note Progress Report</FileNameDescription>
    <ProjectNumber xmlns="d9cf0e28-81d2-4dc7-8b10-820d80ed680d">00130830</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UNDP-MDA</OperatingUnit>
    <FocusArea xmlns="d9cf0e28-81d2-4dc7-8b10-820d80ed680d" xsi:nil="true"/>
    <DocCoverageStartDate xmlns="d9cf0e28-81d2-4dc7-8b10-820d80ed680d">2025-09-03T00:00:00+00:00</DocCoverageStartDate>
    <FileClassificationMode xmlns="d9cf0e28-81d2-4dc7-8b10-820d80ed680d">Public</FileClassificationMode>
    <OutputNumber xmlns="d9cf0e28-81d2-4dc7-8b10-820d80ed680d">00124040</Output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36A9D7-CC7F-4656-B8C3-43FAD2FA8208}">
  <ds:schemaRefs>
    <ds:schemaRef ds:uri="http://schemas.microsoft.com/office/2006/metadata/properties"/>
    <ds:schemaRef ds:uri="http://schemas.microsoft.com/office/infopath/2007/PartnerControls"/>
    <ds:schemaRef ds:uri="cde74a6c-6be9-44df-a362-f8fbfead97bd"/>
    <ds:schemaRef ds:uri="cdc20d2c-2931-413b-ad06-1f0f54d2759b"/>
  </ds:schemaRefs>
</ds:datastoreItem>
</file>

<file path=customXml/itemProps2.xml><?xml version="1.0" encoding="utf-8"?>
<ds:datastoreItem xmlns:ds="http://schemas.openxmlformats.org/officeDocument/2006/customXml" ds:itemID="{CDF6D799-6410-46E2-B5B5-1EF93D7EE22C}">
  <ds:schemaRefs>
    <ds:schemaRef ds:uri="http://schemas.microsoft.com/sharepoint/v3/contenttype/forms"/>
  </ds:schemaRefs>
</ds:datastoreItem>
</file>

<file path=customXml/itemProps3.xml><?xml version="1.0" encoding="utf-8"?>
<ds:datastoreItem xmlns:ds="http://schemas.openxmlformats.org/officeDocument/2006/customXml" ds:itemID="{B58C2F23-9A48-480D-BACF-128098BAC52F}"/>
</file>

<file path=docProps/app.xml><?xml version="1.0" encoding="utf-8"?>
<Properties xmlns="http://schemas.openxmlformats.org/officeDocument/2006/extended-properties" xmlns:vt="http://schemas.openxmlformats.org/officeDocument/2006/docPropsVTypes">
  <Template>Normal</Template>
  <TotalTime>24</TotalTime>
  <Pages>2</Pages>
  <Words>765</Words>
  <Characters>4362</Characters>
  <Application>Microsoft Office Word</Application>
  <DocSecurity>0</DocSecurity>
  <Lines>36</Lines>
  <Paragraphs>10</Paragraphs>
  <ScaleCrop>false</ScaleCrop>
  <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Explanatory Note Progress Report</dc:title>
  <dc:subject/>
  <dc:creator>Viorica Staver</dc:creator>
  <cp:keywords/>
  <dc:description/>
  <cp:lastModifiedBy>Viorica Staver</cp:lastModifiedBy>
  <cp:revision>7</cp:revision>
  <dcterms:created xsi:type="dcterms:W3CDTF">2026-05-25T13:40:00Z</dcterms:created>
  <dcterms:modified xsi:type="dcterms:W3CDTF">2026-05-25T14:04:00Z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